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F" w:rsidRPr="00F94FCE" w:rsidRDefault="00D445CF" w:rsidP="00B44C4F">
      <w:pPr>
        <w:jc w:val="center"/>
        <w:rPr>
          <w:rFonts w:asciiTheme="majorHAnsi" w:hAnsiTheme="majorHAnsi"/>
          <w:b/>
          <w:sz w:val="24"/>
          <w:lang w:val="it-IT"/>
        </w:rPr>
      </w:pPr>
      <w:bookmarkStart w:id="0" w:name="_GoBack"/>
      <w:r>
        <w:rPr>
          <w:rFonts w:asciiTheme="majorHAnsi" w:hAnsiTheme="majorHAnsi"/>
          <w:b/>
          <w:sz w:val="24"/>
          <w:lang w:val="it-IT"/>
        </w:rPr>
        <w:t>GECT e CLLD nell’</w:t>
      </w:r>
      <w:proofErr w:type="spellStart"/>
      <w:r w:rsidR="00B44C4F" w:rsidRPr="00F94FCE">
        <w:rPr>
          <w:rFonts w:asciiTheme="majorHAnsi" w:hAnsiTheme="majorHAnsi"/>
          <w:b/>
          <w:sz w:val="24"/>
          <w:lang w:val="it-IT"/>
        </w:rPr>
        <w:t>Euregio</w:t>
      </w:r>
      <w:proofErr w:type="spellEnd"/>
    </w:p>
    <w:bookmarkEnd w:id="0"/>
    <w:p w:rsidR="00B44C4F" w:rsidRPr="00F94FCE" w:rsidRDefault="00B44C4F" w:rsidP="000B3D5F">
      <w:pPr>
        <w:jc w:val="both"/>
        <w:rPr>
          <w:rFonts w:asciiTheme="majorHAnsi" w:hAnsiTheme="majorHAnsi"/>
          <w:b/>
          <w:sz w:val="24"/>
          <w:lang w:val="it-IT"/>
        </w:rPr>
      </w:pPr>
    </w:p>
    <w:p w:rsidR="00380BF5" w:rsidRPr="00380BF5" w:rsidRDefault="00C20F1C" w:rsidP="000B3D5F">
      <w:pPr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Le tre regioni tirolesi </w:t>
      </w:r>
      <w:r w:rsidR="00EC7992">
        <w:rPr>
          <w:rFonts w:asciiTheme="majorHAnsi" w:hAnsiTheme="majorHAnsi"/>
          <w:lang w:val="it-IT"/>
        </w:rPr>
        <w:t>delle strategie</w:t>
      </w:r>
      <w:r>
        <w:rPr>
          <w:rFonts w:asciiTheme="majorHAnsi" w:hAnsiTheme="majorHAnsi"/>
          <w:lang w:val="it-IT"/>
        </w:rPr>
        <w:t xml:space="preserve"> CLLD</w:t>
      </w:r>
      <w:r w:rsidR="00380BF5" w:rsidRPr="00380BF5">
        <w:rPr>
          <w:rFonts w:asciiTheme="majorHAnsi" w:hAnsiTheme="majorHAnsi"/>
          <w:lang w:val="it-IT"/>
        </w:rPr>
        <w:t xml:space="preserve"> Dolomiti Live, Terra Raetica e Wipptal lavorano a stretto contatto con il GECT. </w:t>
      </w:r>
      <w:r w:rsidR="000B50E6">
        <w:rPr>
          <w:rFonts w:asciiTheme="majorHAnsi" w:hAnsiTheme="majorHAnsi"/>
          <w:lang w:val="it-IT"/>
        </w:rPr>
        <w:t>Viene</w:t>
      </w:r>
      <w:r w:rsidR="00992963">
        <w:rPr>
          <w:rFonts w:asciiTheme="majorHAnsi" w:hAnsiTheme="majorHAnsi"/>
          <w:lang w:val="it-IT"/>
        </w:rPr>
        <w:t xml:space="preserve"> </w:t>
      </w:r>
      <w:r w:rsidR="00380BF5" w:rsidRPr="00380BF5">
        <w:rPr>
          <w:rFonts w:asciiTheme="majorHAnsi" w:hAnsiTheme="majorHAnsi"/>
          <w:lang w:val="it-IT"/>
        </w:rPr>
        <w:t xml:space="preserve">perseguito </w:t>
      </w:r>
      <w:r w:rsidR="00904EAE">
        <w:rPr>
          <w:rFonts w:asciiTheme="majorHAnsi" w:hAnsiTheme="majorHAnsi"/>
          <w:lang w:val="it-IT"/>
        </w:rPr>
        <w:t>l</w:t>
      </w:r>
      <w:r w:rsidR="00CA3BA4">
        <w:rPr>
          <w:rFonts w:asciiTheme="majorHAnsi" w:hAnsiTheme="majorHAnsi"/>
          <w:lang w:val="it-IT"/>
        </w:rPr>
        <w:t>’</w:t>
      </w:r>
      <w:r w:rsidR="004B628C">
        <w:rPr>
          <w:rFonts w:asciiTheme="majorHAnsi" w:hAnsiTheme="majorHAnsi"/>
          <w:lang w:val="it-IT"/>
        </w:rPr>
        <w:t xml:space="preserve">obiettivo </w:t>
      </w:r>
      <w:r w:rsidR="005A1E25">
        <w:rPr>
          <w:rFonts w:asciiTheme="majorHAnsi" w:hAnsiTheme="majorHAnsi"/>
          <w:lang w:val="it-IT"/>
        </w:rPr>
        <w:t>di</w:t>
      </w:r>
      <w:r w:rsidR="00FD6F46">
        <w:rPr>
          <w:rFonts w:asciiTheme="majorHAnsi" w:hAnsiTheme="majorHAnsi"/>
          <w:lang w:val="it-IT"/>
        </w:rPr>
        <w:t xml:space="preserve"> </w:t>
      </w:r>
      <w:r w:rsidR="00904EAE">
        <w:rPr>
          <w:rFonts w:asciiTheme="majorHAnsi" w:hAnsiTheme="majorHAnsi"/>
          <w:lang w:val="it-IT"/>
        </w:rPr>
        <w:t>sostegno</w:t>
      </w:r>
      <w:r w:rsidR="00380BF5" w:rsidRPr="00380BF5">
        <w:rPr>
          <w:rFonts w:asciiTheme="majorHAnsi" w:hAnsiTheme="majorHAnsi"/>
          <w:lang w:val="it-IT"/>
        </w:rPr>
        <w:t xml:space="preserve"> </w:t>
      </w:r>
      <w:r w:rsidR="00904EAE">
        <w:rPr>
          <w:rFonts w:asciiTheme="majorHAnsi" w:hAnsiTheme="majorHAnsi"/>
          <w:lang w:val="it-IT"/>
        </w:rPr>
        <w:t>al</w:t>
      </w:r>
      <w:r w:rsidR="00380BF5" w:rsidRPr="00380BF5">
        <w:rPr>
          <w:rFonts w:asciiTheme="majorHAnsi" w:hAnsiTheme="majorHAnsi"/>
          <w:lang w:val="it-IT"/>
        </w:rPr>
        <w:t>la cooperazione transfrontaliera. Le regioni CLLD adottano questo approccio a livello locale, mentre il GECT lo persegue a livello regionale.</w:t>
      </w:r>
    </w:p>
    <w:p w:rsidR="00380BF5" w:rsidRPr="00380BF5" w:rsidRDefault="00380BF5" w:rsidP="000B3D5F">
      <w:pPr>
        <w:jc w:val="both"/>
        <w:rPr>
          <w:rFonts w:asciiTheme="majorHAnsi" w:hAnsiTheme="majorHAnsi"/>
          <w:lang w:val="it-IT"/>
        </w:rPr>
      </w:pPr>
      <w:r w:rsidRPr="00380BF5">
        <w:rPr>
          <w:rFonts w:asciiTheme="majorHAnsi" w:hAnsiTheme="majorHAnsi"/>
          <w:lang w:val="it-IT"/>
        </w:rPr>
        <w:t xml:space="preserve">Entrambe le iniziative possono beneficiare di uno scambio di know-how e di un'intensa cooperazione. Le regioni del CLLD hanno </w:t>
      </w:r>
      <w:r w:rsidR="00371D76">
        <w:rPr>
          <w:rFonts w:asciiTheme="majorHAnsi" w:hAnsiTheme="majorHAnsi"/>
          <w:lang w:val="it-IT"/>
        </w:rPr>
        <w:t>elaborato</w:t>
      </w:r>
      <w:r w:rsidRPr="00380BF5">
        <w:rPr>
          <w:rFonts w:asciiTheme="majorHAnsi" w:hAnsiTheme="majorHAnsi"/>
          <w:lang w:val="it-IT"/>
        </w:rPr>
        <w:t xml:space="preserve"> le loro strategie di sviluppo transfrontaliero in coordinamento con </w:t>
      </w:r>
      <w:r>
        <w:rPr>
          <w:rFonts w:asciiTheme="majorHAnsi" w:hAnsiTheme="majorHAnsi"/>
          <w:lang w:val="it-IT"/>
        </w:rPr>
        <w:t>l’Euregio</w:t>
      </w:r>
      <w:r w:rsidRPr="00380BF5">
        <w:rPr>
          <w:rFonts w:asciiTheme="majorHAnsi" w:hAnsiTheme="majorHAnsi"/>
          <w:lang w:val="it-IT"/>
        </w:rPr>
        <w:t xml:space="preserve"> e sono supportate </w:t>
      </w:r>
      <w:r w:rsidR="002E131C">
        <w:rPr>
          <w:rFonts w:asciiTheme="majorHAnsi" w:hAnsiTheme="majorHAnsi"/>
          <w:lang w:val="it-IT"/>
        </w:rPr>
        <w:t>da</w:t>
      </w:r>
      <w:r w:rsidRPr="00380BF5">
        <w:rPr>
          <w:rFonts w:asciiTheme="majorHAnsi" w:hAnsiTheme="majorHAnsi"/>
          <w:lang w:val="it-IT"/>
        </w:rPr>
        <w:t>l Segretariato Generale del GECT di Bolzano nella continua implementazione.</w:t>
      </w:r>
    </w:p>
    <w:p w:rsidR="0094615A" w:rsidRPr="00875665" w:rsidRDefault="00380BF5" w:rsidP="00176868">
      <w:pPr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Con </w:t>
      </w:r>
      <w:r w:rsidRPr="00380BF5">
        <w:rPr>
          <w:rFonts w:asciiTheme="majorHAnsi" w:hAnsiTheme="majorHAnsi"/>
          <w:lang w:val="it-IT"/>
        </w:rPr>
        <w:t>Deliberazione della Giunta Deliberazione della Giunta</w:t>
      </w:r>
      <w:r>
        <w:rPr>
          <w:rFonts w:asciiTheme="majorHAnsi" w:hAnsiTheme="majorHAnsi"/>
          <w:lang w:val="it-IT"/>
        </w:rPr>
        <w:t xml:space="preserve"> </w:t>
      </w:r>
      <w:r w:rsidRPr="00380BF5">
        <w:rPr>
          <w:rFonts w:asciiTheme="majorHAnsi" w:hAnsiTheme="majorHAnsi"/>
          <w:lang w:val="it-IT"/>
        </w:rPr>
        <w:t>del</w:t>
      </w:r>
      <w:r>
        <w:rPr>
          <w:rFonts w:asciiTheme="majorHAnsi" w:hAnsiTheme="majorHAnsi"/>
          <w:lang w:val="it-IT"/>
        </w:rPr>
        <w:t xml:space="preserve"> </w:t>
      </w:r>
      <w:r w:rsidRPr="00380BF5">
        <w:rPr>
          <w:rFonts w:asciiTheme="majorHAnsi" w:hAnsiTheme="majorHAnsi"/>
          <w:lang w:val="it-IT"/>
        </w:rPr>
        <w:t xml:space="preserve">GECT Euregio </w:t>
      </w:r>
      <w:r>
        <w:rPr>
          <w:rFonts w:asciiTheme="majorHAnsi" w:hAnsiTheme="majorHAnsi"/>
          <w:lang w:val="it-IT"/>
        </w:rPr>
        <w:t>dd.</w:t>
      </w:r>
      <w:r w:rsidRPr="00380BF5">
        <w:rPr>
          <w:rFonts w:asciiTheme="majorHAnsi" w:hAnsiTheme="majorHAnsi"/>
          <w:lang w:val="it-IT"/>
        </w:rPr>
        <w:t xml:space="preserve"> 12</w:t>
      </w:r>
      <w:r>
        <w:rPr>
          <w:rFonts w:asciiTheme="majorHAnsi" w:hAnsiTheme="majorHAnsi"/>
          <w:lang w:val="it-IT"/>
        </w:rPr>
        <w:t>/</w:t>
      </w:r>
      <w:r w:rsidRPr="00380BF5">
        <w:rPr>
          <w:rFonts w:asciiTheme="majorHAnsi" w:hAnsiTheme="majorHAnsi"/>
          <w:lang w:val="it-IT"/>
        </w:rPr>
        <w:t>07</w:t>
      </w:r>
      <w:r>
        <w:rPr>
          <w:rFonts w:asciiTheme="majorHAnsi" w:hAnsiTheme="majorHAnsi"/>
          <w:lang w:val="it-IT"/>
        </w:rPr>
        <w:t>/</w:t>
      </w:r>
      <w:r w:rsidRPr="00380BF5">
        <w:rPr>
          <w:rFonts w:asciiTheme="majorHAnsi" w:hAnsiTheme="majorHAnsi"/>
          <w:lang w:val="it-IT"/>
        </w:rPr>
        <w:t xml:space="preserve">2017 (n. </w:t>
      </w:r>
      <w:hyperlink r:id="rId7" w:history="1">
        <w:r w:rsidRPr="00380BF5">
          <w:rPr>
            <w:rStyle w:val="Hyperlink"/>
            <w:rFonts w:asciiTheme="majorHAnsi" w:hAnsiTheme="majorHAnsi"/>
            <w:lang w:val="it-IT"/>
          </w:rPr>
          <w:t>Nr. 8/2017</w:t>
        </w:r>
      </w:hyperlink>
      <w:r w:rsidRPr="00380BF5">
        <w:rPr>
          <w:rFonts w:asciiTheme="majorHAnsi" w:hAnsiTheme="majorHAnsi"/>
          <w:lang w:val="it-IT"/>
        </w:rPr>
        <w:t>) sono state definite misure supplementari per il consolidamento e l'ulteriore sviluppo della cooperazione tra l'Euro</w:t>
      </w:r>
      <w:r w:rsidR="008D13B0">
        <w:rPr>
          <w:rFonts w:asciiTheme="majorHAnsi" w:hAnsiTheme="majorHAnsi"/>
          <w:lang w:val="it-IT"/>
        </w:rPr>
        <w:t>regio</w:t>
      </w:r>
      <w:r w:rsidRPr="00380BF5">
        <w:rPr>
          <w:rFonts w:asciiTheme="majorHAnsi" w:hAnsiTheme="majorHAnsi"/>
          <w:lang w:val="it-IT"/>
        </w:rPr>
        <w:t xml:space="preserve"> Tirol</w:t>
      </w:r>
      <w:r w:rsidR="008D13B0">
        <w:rPr>
          <w:rFonts w:asciiTheme="majorHAnsi" w:hAnsiTheme="majorHAnsi"/>
          <w:lang w:val="it-IT"/>
        </w:rPr>
        <w:t>o</w:t>
      </w:r>
      <w:r w:rsidRPr="00380BF5">
        <w:rPr>
          <w:rFonts w:asciiTheme="majorHAnsi" w:hAnsiTheme="majorHAnsi"/>
          <w:lang w:val="it-IT"/>
        </w:rPr>
        <w:t xml:space="preserve"> e</w:t>
      </w:r>
      <w:r w:rsidR="00371D76">
        <w:rPr>
          <w:rFonts w:asciiTheme="majorHAnsi" w:hAnsiTheme="majorHAnsi"/>
          <w:lang w:val="it-IT"/>
        </w:rPr>
        <w:t xml:space="preserve"> le tre regioni CLLD. In futuro</w:t>
      </w:r>
      <w:r w:rsidRPr="00380BF5">
        <w:rPr>
          <w:rFonts w:asciiTheme="majorHAnsi" w:hAnsiTheme="majorHAnsi"/>
          <w:lang w:val="it-IT"/>
        </w:rPr>
        <w:t xml:space="preserve"> le regioni CLLD avranno l'opportunità di utilizzare il logo </w:t>
      </w:r>
      <w:r w:rsidR="00F94FCE">
        <w:rPr>
          <w:rFonts w:asciiTheme="majorHAnsi" w:hAnsiTheme="majorHAnsi"/>
          <w:lang w:val="it-IT"/>
        </w:rPr>
        <w:t>dell’Euregio</w:t>
      </w:r>
      <w:r w:rsidR="00371D76">
        <w:rPr>
          <w:rFonts w:asciiTheme="majorHAnsi" w:hAnsiTheme="majorHAnsi"/>
          <w:lang w:val="it-IT"/>
        </w:rPr>
        <w:t xml:space="preserve"> nell’</w:t>
      </w:r>
      <w:r w:rsidR="00F94FCE">
        <w:rPr>
          <w:rFonts w:asciiTheme="majorHAnsi" w:hAnsiTheme="majorHAnsi"/>
          <w:lang w:val="it-IT"/>
        </w:rPr>
        <w:t>ambito</w:t>
      </w:r>
      <w:r w:rsidR="00371D76">
        <w:rPr>
          <w:rFonts w:asciiTheme="majorHAnsi" w:hAnsiTheme="majorHAnsi"/>
          <w:lang w:val="it-IT"/>
        </w:rPr>
        <w:t xml:space="preserve"> delle attività di</w:t>
      </w:r>
      <w:r w:rsidRPr="00380BF5">
        <w:rPr>
          <w:rFonts w:asciiTheme="majorHAnsi" w:hAnsiTheme="majorHAnsi"/>
          <w:lang w:val="it-IT"/>
        </w:rPr>
        <w:t xml:space="preserve"> </w:t>
      </w:r>
      <w:r w:rsidR="00371D76">
        <w:rPr>
          <w:rFonts w:asciiTheme="majorHAnsi" w:hAnsiTheme="majorHAnsi"/>
          <w:lang w:val="it-IT"/>
        </w:rPr>
        <w:t>comunicazione. Inoltre lo scambio</w:t>
      </w:r>
      <w:r w:rsidRPr="00380BF5">
        <w:rPr>
          <w:rFonts w:asciiTheme="majorHAnsi" w:hAnsiTheme="majorHAnsi"/>
          <w:lang w:val="it-IT"/>
        </w:rPr>
        <w:t xml:space="preserve"> di informazioni sulle attività d</w:t>
      </w:r>
      <w:r w:rsidR="00F94FCE">
        <w:rPr>
          <w:rFonts w:asciiTheme="majorHAnsi" w:hAnsiTheme="majorHAnsi"/>
          <w:lang w:val="it-IT"/>
        </w:rPr>
        <w:t xml:space="preserve">i </w:t>
      </w:r>
      <w:r w:rsidRPr="00380BF5">
        <w:rPr>
          <w:rFonts w:asciiTheme="majorHAnsi" w:hAnsiTheme="majorHAnsi"/>
          <w:lang w:val="it-IT"/>
        </w:rPr>
        <w:t xml:space="preserve">progetto tra </w:t>
      </w:r>
      <w:proofErr w:type="spellStart"/>
      <w:r w:rsidR="00F94FCE">
        <w:rPr>
          <w:rFonts w:asciiTheme="majorHAnsi" w:hAnsiTheme="majorHAnsi"/>
          <w:lang w:val="it-IT"/>
        </w:rPr>
        <w:t>Euregio</w:t>
      </w:r>
      <w:proofErr w:type="spellEnd"/>
      <w:r w:rsidR="00F94FCE">
        <w:rPr>
          <w:rFonts w:asciiTheme="majorHAnsi" w:hAnsiTheme="majorHAnsi"/>
          <w:lang w:val="it-IT"/>
        </w:rPr>
        <w:t xml:space="preserve"> </w:t>
      </w:r>
      <w:r w:rsidRPr="00380BF5">
        <w:rPr>
          <w:rFonts w:asciiTheme="majorHAnsi" w:hAnsiTheme="majorHAnsi"/>
          <w:lang w:val="it-IT"/>
        </w:rPr>
        <w:t>e</w:t>
      </w:r>
      <w:r w:rsidR="00F94FCE">
        <w:rPr>
          <w:rFonts w:asciiTheme="majorHAnsi" w:hAnsiTheme="majorHAnsi"/>
          <w:lang w:val="it-IT"/>
        </w:rPr>
        <w:t xml:space="preserve"> </w:t>
      </w:r>
      <w:r w:rsidRPr="00380BF5">
        <w:rPr>
          <w:rFonts w:asciiTheme="majorHAnsi" w:hAnsiTheme="majorHAnsi"/>
          <w:lang w:val="it-IT"/>
        </w:rPr>
        <w:t xml:space="preserve">i tre Consigli Interreg sarà rafforzato e i rappresentanti </w:t>
      </w:r>
      <w:r w:rsidR="00176868">
        <w:rPr>
          <w:rFonts w:asciiTheme="majorHAnsi" w:hAnsiTheme="majorHAnsi"/>
          <w:lang w:val="it-IT"/>
        </w:rPr>
        <w:t>dell’Euregio</w:t>
      </w:r>
      <w:r w:rsidR="00176868" w:rsidRPr="00380BF5">
        <w:rPr>
          <w:rFonts w:asciiTheme="majorHAnsi" w:hAnsiTheme="majorHAnsi"/>
          <w:lang w:val="it-IT"/>
        </w:rPr>
        <w:t xml:space="preserve"> </w:t>
      </w:r>
      <w:r w:rsidRPr="00380BF5">
        <w:rPr>
          <w:rFonts w:asciiTheme="majorHAnsi" w:hAnsiTheme="majorHAnsi"/>
          <w:lang w:val="it-IT"/>
        </w:rPr>
        <w:t xml:space="preserve">parteciperanno alle riunioni delle regioni CLLD. Il sostegno reciproco nella comunicazione </w:t>
      </w:r>
      <w:r w:rsidR="00176868">
        <w:rPr>
          <w:rFonts w:asciiTheme="majorHAnsi" w:hAnsiTheme="majorHAnsi"/>
          <w:lang w:val="it-IT"/>
        </w:rPr>
        <w:t>e</w:t>
      </w:r>
      <w:r w:rsidRPr="00380BF5">
        <w:rPr>
          <w:rFonts w:asciiTheme="majorHAnsi" w:hAnsiTheme="majorHAnsi"/>
          <w:lang w:val="it-IT"/>
        </w:rPr>
        <w:t xml:space="preserve"> cooperazione</w:t>
      </w:r>
      <w:r w:rsidR="00176868">
        <w:rPr>
          <w:rFonts w:asciiTheme="majorHAnsi" w:hAnsiTheme="majorHAnsi"/>
          <w:lang w:val="it-IT"/>
        </w:rPr>
        <w:t xml:space="preserve"> nell’ambito di</w:t>
      </w:r>
      <w:r w:rsidRPr="00380BF5">
        <w:rPr>
          <w:rFonts w:asciiTheme="majorHAnsi" w:hAnsiTheme="majorHAnsi"/>
          <w:lang w:val="it-IT"/>
        </w:rPr>
        <w:t xml:space="preserve"> eventi e materiale informativo sono ulteriori misure che contribuiranno allo sviluppo della cooperazione.</w:t>
      </w:r>
      <w:r w:rsidR="008D13B0">
        <w:rPr>
          <w:rFonts w:asciiTheme="majorHAnsi" w:hAnsiTheme="majorHAnsi"/>
          <w:lang w:val="it-IT"/>
        </w:rPr>
        <w:t xml:space="preserve"> </w:t>
      </w:r>
      <w:r w:rsidR="00176868">
        <w:rPr>
          <w:rFonts w:asciiTheme="majorHAnsi" w:hAnsiTheme="majorHAnsi"/>
          <w:lang w:val="it-IT"/>
        </w:rPr>
        <w:t xml:space="preserve"> </w:t>
      </w:r>
    </w:p>
    <w:p w:rsidR="00176868" w:rsidRPr="00176868" w:rsidRDefault="00176868" w:rsidP="00176868">
      <w:pPr>
        <w:jc w:val="both"/>
        <w:rPr>
          <w:rFonts w:asciiTheme="majorHAnsi" w:hAnsiTheme="majorHAnsi"/>
          <w:b/>
          <w:lang w:val="it-IT"/>
        </w:rPr>
      </w:pPr>
      <w:proofErr w:type="gramStart"/>
      <w:r w:rsidRPr="00176868">
        <w:rPr>
          <w:rFonts w:asciiTheme="majorHAnsi" w:hAnsiTheme="majorHAnsi"/>
          <w:b/>
          <w:lang w:val="it-IT"/>
        </w:rPr>
        <w:t>GECT „</w:t>
      </w:r>
      <w:proofErr w:type="spellStart"/>
      <w:r w:rsidRPr="00176868">
        <w:rPr>
          <w:rFonts w:asciiTheme="majorHAnsi" w:hAnsiTheme="majorHAnsi"/>
          <w:b/>
          <w:lang w:val="it-IT"/>
        </w:rPr>
        <w:t>Euregio</w:t>
      </w:r>
      <w:proofErr w:type="spellEnd"/>
      <w:r w:rsidRPr="00176868">
        <w:rPr>
          <w:rFonts w:asciiTheme="majorHAnsi" w:hAnsiTheme="majorHAnsi"/>
          <w:b/>
          <w:lang w:val="it-IT"/>
        </w:rPr>
        <w:t xml:space="preserve"> Tirolo GECT „</w:t>
      </w:r>
      <w:proofErr w:type="spellStart"/>
      <w:r w:rsidRPr="00176868">
        <w:rPr>
          <w:rFonts w:asciiTheme="majorHAnsi" w:hAnsiTheme="majorHAnsi"/>
          <w:b/>
          <w:lang w:val="it-IT"/>
        </w:rPr>
        <w:t>Euregio</w:t>
      </w:r>
      <w:proofErr w:type="spellEnd"/>
      <w:r w:rsidRPr="00176868">
        <w:rPr>
          <w:rFonts w:asciiTheme="majorHAnsi" w:hAnsiTheme="majorHAnsi"/>
          <w:b/>
          <w:lang w:val="it-IT"/>
        </w:rPr>
        <w:t xml:space="preserve"> Tirolo-Alto</w:t>
      </w:r>
      <w:r>
        <w:rPr>
          <w:rFonts w:asciiTheme="majorHAnsi" w:hAnsiTheme="majorHAnsi"/>
          <w:b/>
          <w:lang w:val="it-IT"/>
        </w:rPr>
        <w:t xml:space="preserve"> </w:t>
      </w:r>
      <w:r w:rsidRPr="00176868">
        <w:rPr>
          <w:rFonts w:asciiTheme="majorHAnsi" w:hAnsiTheme="majorHAnsi"/>
          <w:b/>
          <w:lang w:val="it-IT"/>
        </w:rPr>
        <w:t xml:space="preserve">Adige-Trentino“ </w:t>
      </w:r>
      <w:proofErr w:type="gramEnd"/>
    </w:p>
    <w:p w:rsidR="00EF283E" w:rsidRPr="00EF283E" w:rsidRDefault="00EF283E" w:rsidP="00176868">
      <w:pPr>
        <w:jc w:val="both"/>
        <w:rPr>
          <w:rFonts w:asciiTheme="majorHAnsi" w:hAnsiTheme="majorHAnsi"/>
          <w:lang w:val="it-IT"/>
        </w:rPr>
      </w:pPr>
      <w:r w:rsidRPr="00EF283E">
        <w:rPr>
          <w:rFonts w:asciiTheme="majorHAnsi" w:hAnsiTheme="majorHAnsi"/>
          <w:lang w:val="it-IT"/>
        </w:rPr>
        <w:t xml:space="preserve">Il Tirolo, l'Alto Adige e il Trentino sono tradizionalmente strettamente collegati e dall'adesione dell'Austria all'Unione europea nel 1995 è stato istituito un ufficio di collegamento congiunto a Bruxelles. Alla fine del 2009, a seguito di una decisione dei tre governi provinciali di Bolzano, è stato installato l'Ufficio comune della Regione europea. Infine, </w:t>
      </w:r>
      <w:r w:rsidR="005952B3">
        <w:rPr>
          <w:rFonts w:asciiTheme="majorHAnsi" w:hAnsiTheme="majorHAnsi"/>
          <w:lang w:val="it-IT"/>
        </w:rPr>
        <w:t xml:space="preserve">nel 2011, la cooperazione nell’Euregio </w:t>
      </w:r>
      <w:r w:rsidRPr="00EF283E">
        <w:rPr>
          <w:rFonts w:asciiTheme="majorHAnsi" w:hAnsiTheme="majorHAnsi"/>
          <w:lang w:val="it-IT"/>
        </w:rPr>
        <w:t>Tirolo-Alto Adige-Trentino è stata portata a un nuovo livello istituzionale con la fondazione del GECT comune. Le reti europee di cooperazione territoriale (GECT) esistono in tutta l'Unione europea. Questa forma legale è stata istituita per facilitare e promuovere la cooperazione transfrontaliera, transnazionale e interregionale per gli enti pubblici (ad esempio, paesi, comuni, università).</w:t>
      </w:r>
    </w:p>
    <w:p w:rsidR="005A32E2" w:rsidRPr="005952B3" w:rsidRDefault="006507A3" w:rsidP="000B3D5F">
      <w:pPr>
        <w:jc w:val="both"/>
        <w:rPr>
          <w:rFonts w:asciiTheme="majorHAnsi" w:hAnsiTheme="majorHAnsi"/>
          <w:b/>
          <w:lang w:val="it-IT"/>
        </w:rPr>
      </w:pPr>
      <w:r>
        <w:rPr>
          <w:rFonts w:asciiTheme="majorHAnsi" w:hAnsiTheme="majorHAnsi"/>
          <w:b/>
          <w:lang w:val="it-IT"/>
        </w:rPr>
        <w:t xml:space="preserve">Valore aggiunto dell’Euregio </w:t>
      </w:r>
      <w:r w:rsidR="005952B3" w:rsidRPr="005952B3">
        <w:rPr>
          <w:rFonts w:asciiTheme="majorHAnsi" w:hAnsiTheme="majorHAnsi"/>
          <w:b/>
          <w:lang w:val="it-IT"/>
        </w:rPr>
        <w:t>per i Consigli Interreg</w:t>
      </w:r>
    </w:p>
    <w:p w:rsidR="006507A3" w:rsidRPr="006507A3" w:rsidRDefault="006507A3" w:rsidP="006507A3">
      <w:p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 xml:space="preserve">La cooperazione transfrontaliera a livello dei </w:t>
      </w:r>
      <w:r>
        <w:rPr>
          <w:rFonts w:asciiTheme="majorHAnsi" w:hAnsiTheme="majorHAnsi"/>
          <w:lang w:val="it-IT"/>
        </w:rPr>
        <w:t>C</w:t>
      </w:r>
      <w:r w:rsidRPr="006507A3">
        <w:rPr>
          <w:rFonts w:asciiTheme="majorHAnsi" w:hAnsiTheme="majorHAnsi"/>
          <w:lang w:val="it-IT"/>
        </w:rPr>
        <w:t xml:space="preserve">onsigli Interreg e del GECT </w:t>
      </w:r>
      <w:r>
        <w:rPr>
          <w:rFonts w:asciiTheme="majorHAnsi" w:hAnsiTheme="majorHAnsi"/>
          <w:lang w:val="it-IT"/>
        </w:rPr>
        <w:t xml:space="preserve">mira a </w:t>
      </w:r>
      <w:r w:rsidR="00371D76">
        <w:rPr>
          <w:rFonts w:asciiTheme="majorHAnsi" w:hAnsiTheme="majorHAnsi"/>
          <w:lang w:val="it-IT"/>
        </w:rPr>
        <w:t>raggiung</w:t>
      </w:r>
      <w:r>
        <w:rPr>
          <w:rFonts w:asciiTheme="majorHAnsi" w:hAnsiTheme="majorHAnsi"/>
          <w:lang w:val="it-IT"/>
        </w:rPr>
        <w:t>ere</w:t>
      </w:r>
      <w:r w:rsidRPr="006507A3">
        <w:rPr>
          <w:rFonts w:asciiTheme="majorHAnsi" w:hAnsiTheme="majorHAnsi"/>
          <w:lang w:val="it-IT"/>
        </w:rPr>
        <w:t xml:space="preserve"> i seguenti obiettivi: </w:t>
      </w:r>
    </w:p>
    <w:p w:rsidR="006507A3" w:rsidRPr="006507A3" w:rsidRDefault="006507A3" w:rsidP="001617B3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>La vita attiva e l'ulteriore sviluppo della cooperazione transfrontaliera a tutti i</w:t>
      </w:r>
      <w:r>
        <w:rPr>
          <w:rFonts w:asciiTheme="majorHAnsi" w:hAnsiTheme="majorHAnsi"/>
          <w:lang w:val="it-IT"/>
        </w:rPr>
        <w:t xml:space="preserve"> livelli è l'idea di base dell’Euregio </w:t>
      </w:r>
      <w:r w:rsidRPr="006507A3">
        <w:rPr>
          <w:rFonts w:asciiTheme="majorHAnsi" w:hAnsiTheme="majorHAnsi"/>
          <w:lang w:val="it-IT"/>
        </w:rPr>
        <w:t xml:space="preserve">Tirolo-Alto Adige-Trentino; </w:t>
      </w:r>
      <w:r>
        <w:rPr>
          <w:rFonts w:asciiTheme="majorHAnsi" w:hAnsiTheme="majorHAnsi"/>
          <w:lang w:val="it-IT"/>
        </w:rPr>
        <w:t>in questo contesto</w:t>
      </w:r>
      <w:r w:rsidRPr="006507A3">
        <w:rPr>
          <w:rFonts w:asciiTheme="majorHAnsi" w:hAnsiTheme="majorHAnsi"/>
          <w:lang w:val="it-IT"/>
        </w:rPr>
        <w:t>, il livello locale è di particolare importanza</w:t>
      </w:r>
      <w:r>
        <w:rPr>
          <w:rFonts w:asciiTheme="majorHAnsi" w:hAnsiTheme="majorHAnsi"/>
          <w:lang w:val="it-IT"/>
        </w:rPr>
        <w:t xml:space="preserve"> </w:t>
      </w:r>
    </w:p>
    <w:p w:rsidR="006507A3" w:rsidRPr="006507A3" w:rsidRDefault="006507A3" w:rsidP="001617B3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>Utilizzo di molteplici sinergie tra livelli locali e regionali</w:t>
      </w:r>
    </w:p>
    <w:p w:rsidR="00E642B2" w:rsidRPr="006507A3" w:rsidRDefault="00424521" w:rsidP="006507A3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Accettazione e rilevanza</w:t>
      </w:r>
      <w:r w:rsidR="006507A3" w:rsidRPr="006507A3">
        <w:rPr>
          <w:rFonts w:asciiTheme="majorHAnsi" w:hAnsiTheme="majorHAnsi"/>
          <w:lang w:val="it-IT"/>
        </w:rPr>
        <w:t xml:space="preserve"> politica per il lavoro dei Consigli Interreg</w:t>
      </w:r>
    </w:p>
    <w:p w:rsidR="001614DF" w:rsidRPr="006507A3" w:rsidRDefault="006507A3" w:rsidP="001617B3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 xml:space="preserve">Cooperazione a livello di progetto e supporto </w:t>
      </w:r>
      <w:r w:rsidR="00424521">
        <w:rPr>
          <w:rFonts w:asciiTheme="majorHAnsi" w:hAnsiTheme="majorHAnsi"/>
          <w:lang w:val="it-IT"/>
        </w:rPr>
        <w:t xml:space="preserve">per la risoluzione di </w:t>
      </w:r>
      <w:r w:rsidRPr="006507A3">
        <w:rPr>
          <w:rFonts w:asciiTheme="majorHAnsi" w:hAnsiTheme="majorHAnsi"/>
          <w:lang w:val="it-IT"/>
        </w:rPr>
        <w:t>pr</w:t>
      </w:r>
      <w:r w:rsidR="00413B1C">
        <w:rPr>
          <w:rFonts w:asciiTheme="majorHAnsi" w:hAnsiTheme="majorHAnsi"/>
          <w:lang w:val="it-IT"/>
        </w:rPr>
        <w:t xml:space="preserve">oblemi </w:t>
      </w:r>
      <w:r w:rsidR="003B0873">
        <w:rPr>
          <w:rFonts w:asciiTheme="majorHAnsi" w:hAnsiTheme="majorHAnsi"/>
          <w:lang w:val="it-IT"/>
        </w:rPr>
        <w:t>locali</w:t>
      </w:r>
      <w:r w:rsidR="00413B1C">
        <w:rPr>
          <w:rFonts w:asciiTheme="majorHAnsi" w:hAnsiTheme="majorHAnsi"/>
          <w:lang w:val="it-IT"/>
        </w:rPr>
        <w:t xml:space="preserve"> nella regione di confine</w:t>
      </w:r>
    </w:p>
    <w:p w:rsidR="006507A3" w:rsidRDefault="006507A3" w:rsidP="003D0A5A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>Maggiore visibilità attraverso un approccio c</w:t>
      </w:r>
      <w:r w:rsidR="00564774">
        <w:rPr>
          <w:rFonts w:asciiTheme="majorHAnsi" w:hAnsiTheme="majorHAnsi"/>
          <w:lang w:val="it-IT"/>
        </w:rPr>
        <w:t xml:space="preserve">oncertato e </w:t>
      </w:r>
      <w:r w:rsidR="006B27D7">
        <w:rPr>
          <w:rFonts w:asciiTheme="majorHAnsi" w:hAnsiTheme="majorHAnsi"/>
          <w:lang w:val="it-IT"/>
        </w:rPr>
        <w:t>attività</w:t>
      </w:r>
      <w:r w:rsidRPr="006507A3">
        <w:rPr>
          <w:rFonts w:asciiTheme="majorHAnsi" w:hAnsiTheme="majorHAnsi"/>
          <w:lang w:val="it-IT"/>
        </w:rPr>
        <w:t xml:space="preserve"> comuni </w:t>
      </w:r>
    </w:p>
    <w:p w:rsidR="001614DF" w:rsidRPr="006507A3" w:rsidRDefault="006507A3" w:rsidP="006507A3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 xml:space="preserve">Partecipazione a progetti del GECT </w:t>
      </w:r>
      <w:r>
        <w:rPr>
          <w:rFonts w:asciiTheme="majorHAnsi" w:hAnsiTheme="majorHAnsi"/>
          <w:lang w:val="it-IT"/>
        </w:rPr>
        <w:t>Euregio</w:t>
      </w:r>
      <w:r w:rsidRPr="006507A3">
        <w:rPr>
          <w:rFonts w:asciiTheme="majorHAnsi" w:hAnsiTheme="majorHAnsi"/>
          <w:lang w:val="it-IT"/>
        </w:rPr>
        <w:t xml:space="preserve"> Tirolo-Alto Adige-Trentino</w:t>
      </w:r>
      <w:r>
        <w:rPr>
          <w:rFonts w:asciiTheme="majorHAnsi" w:hAnsiTheme="majorHAnsi"/>
          <w:lang w:val="it-IT"/>
        </w:rPr>
        <w:t xml:space="preserve"> realizzati</w:t>
      </w:r>
      <w:r w:rsidRPr="006507A3">
        <w:rPr>
          <w:rFonts w:asciiTheme="majorHAnsi" w:hAnsiTheme="majorHAnsi"/>
          <w:lang w:val="it-IT"/>
        </w:rPr>
        <w:t xml:space="preserve"> nell'area dei Consigli </w:t>
      </w:r>
      <w:r w:rsidR="003B0873">
        <w:rPr>
          <w:rFonts w:asciiTheme="majorHAnsi" w:hAnsiTheme="majorHAnsi"/>
          <w:lang w:val="it-IT"/>
        </w:rPr>
        <w:t>Interreg.</w:t>
      </w:r>
    </w:p>
    <w:p w:rsidR="006507A3" w:rsidRPr="006507A3" w:rsidRDefault="006507A3" w:rsidP="000B3D5F">
      <w:p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lastRenderedPageBreak/>
        <w:t>Documenti integrativi dell'Unione europea, che costituiscono una base essenziale per il lavoro dei Consigli Interreg:</w:t>
      </w:r>
    </w:p>
    <w:p w:rsidR="00E642B2" w:rsidRPr="001617B3" w:rsidRDefault="006507A3" w:rsidP="001617B3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Guida </w:t>
      </w:r>
      <w:r w:rsidR="00E642B2" w:rsidRPr="001617B3">
        <w:rPr>
          <w:rFonts w:asciiTheme="majorHAnsi" w:hAnsiTheme="majorHAnsi"/>
          <w:lang w:val="en-US"/>
        </w:rPr>
        <w:t>ESPON</w:t>
      </w:r>
    </w:p>
    <w:p w:rsidR="00E642B2" w:rsidRPr="001617B3" w:rsidRDefault="00E642B2" w:rsidP="001617B3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1617B3">
        <w:rPr>
          <w:rFonts w:asciiTheme="majorHAnsi" w:hAnsiTheme="majorHAnsi"/>
          <w:lang w:val="en-US"/>
        </w:rPr>
        <w:t>Border needs</w:t>
      </w:r>
    </w:p>
    <w:p w:rsidR="00E642B2" w:rsidRPr="001617B3" w:rsidRDefault="00E642B2" w:rsidP="001617B3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1617B3">
        <w:rPr>
          <w:rFonts w:asciiTheme="majorHAnsi" w:hAnsiTheme="majorHAnsi"/>
          <w:lang w:val="en-US"/>
        </w:rPr>
        <w:t>Border obstacles</w:t>
      </w:r>
    </w:p>
    <w:p w:rsidR="00E642B2" w:rsidRPr="001617B3" w:rsidRDefault="00E642B2" w:rsidP="001617B3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r w:rsidRPr="001617B3">
        <w:rPr>
          <w:rFonts w:asciiTheme="majorHAnsi" w:hAnsiTheme="majorHAnsi"/>
          <w:lang w:val="en-US"/>
        </w:rPr>
        <w:t>Economic impact of border states</w:t>
      </w:r>
    </w:p>
    <w:p w:rsidR="00E642B2" w:rsidRPr="006507A3" w:rsidRDefault="006507A3" w:rsidP="006507A3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>Comunicazione della Commissione europea per rafforzare la cooperazione transfrontaliera</w:t>
      </w:r>
    </w:p>
    <w:p w:rsidR="00753156" w:rsidRPr="006507A3" w:rsidRDefault="006507A3" w:rsidP="006507A3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lang w:val="it-IT"/>
        </w:rPr>
      </w:pPr>
      <w:r w:rsidRPr="006507A3">
        <w:rPr>
          <w:rFonts w:asciiTheme="majorHAnsi" w:hAnsiTheme="majorHAnsi"/>
          <w:lang w:val="it-IT"/>
        </w:rPr>
        <w:t>Comunicazione della Commissione europea per rafforzare la crescita e la coesione nelle regioni frontaliere dell'UE</w:t>
      </w:r>
      <w:r w:rsidR="00753156" w:rsidRPr="006507A3">
        <w:rPr>
          <w:rFonts w:asciiTheme="majorHAnsi" w:hAnsiTheme="majorHAnsi"/>
          <w:lang w:val="it-IT"/>
        </w:rPr>
        <w:t xml:space="preserve"> SWD</w:t>
      </w:r>
      <w:r w:rsidR="00875665">
        <w:rPr>
          <w:rFonts w:asciiTheme="majorHAnsi" w:hAnsiTheme="majorHAnsi"/>
          <w:lang w:val="it-IT"/>
        </w:rPr>
        <w:t xml:space="preserve"> </w:t>
      </w:r>
      <w:r w:rsidR="00753156" w:rsidRPr="006507A3">
        <w:rPr>
          <w:rFonts w:asciiTheme="majorHAnsi" w:hAnsiTheme="majorHAnsi"/>
          <w:lang w:val="it-IT"/>
        </w:rPr>
        <w:t xml:space="preserve">(2017) 307 </w:t>
      </w:r>
      <w:proofErr w:type="spellStart"/>
      <w:r w:rsidR="00753156" w:rsidRPr="006507A3">
        <w:rPr>
          <w:rFonts w:asciiTheme="majorHAnsi" w:hAnsiTheme="majorHAnsi"/>
          <w:lang w:val="it-IT"/>
        </w:rPr>
        <w:t>final</w:t>
      </w:r>
      <w:proofErr w:type="spellEnd"/>
      <w:r w:rsidR="003B0873">
        <w:rPr>
          <w:rFonts w:asciiTheme="majorHAnsi" w:hAnsiTheme="majorHAnsi"/>
          <w:lang w:val="it-IT"/>
        </w:rPr>
        <w:t>.</w:t>
      </w:r>
    </w:p>
    <w:p w:rsidR="0094615A" w:rsidRPr="006507A3" w:rsidRDefault="0094615A" w:rsidP="0094615A">
      <w:pPr>
        <w:rPr>
          <w:lang w:val="it-IT"/>
        </w:rPr>
      </w:pPr>
    </w:p>
    <w:sectPr w:rsidR="0094615A" w:rsidRPr="00650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5E4"/>
    <w:multiLevelType w:val="hybridMultilevel"/>
    <w:tmpl w:val="F95E0F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1B13"/>
    <w:multiLevelType w:val="hybridMultilevel"/>
    <w:tmpl w:val="D1A687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D73D6"/>
    <w:multiLevelType w:val="hybridMultilevel"/>
    <w:tmpl w:val="667AB9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A"/>
    <w:rsid w:val="000B3D5F"/>
    <w:rsid w:val="000B50E6"/>
    <w:rsid w:val="001614DF"/>
    <w:rsid w:val="001617B3"/>
    <w:rsid w:val="00176868"/>
    <w:rsid w:val="001E1593"/>
    <w:rsid w:val="002012F5"/>
    <w:rsid w:val="002534F5"/>
    <w:rsid w:val="002631F6"/>
    <w:rsid w:val="002A18BA"/>
    <w:rsid w:val="002D3934"/>
    <w:rsid w:val="002E131C"/>
    <w:rsid w:val="0033259E"/>
    <w:rsid w:val="00371D76"/>
    <w:rsid w:val="00380BF5"/>
    <w:rsid w:val="003B0873"/>
    <w:rsid w:val="003C6CA2"/>
    <w:rsid w:val="003D0A5A"/>
    <w:rsid w:val="00413B1C"/>
    <w:rsid w:val="00424521"/>
    <w:rsid w:val="00442D91"/>
    <w:rsid w:val="004A0A35"/>
    <w:rsid w:val="004B628C"/>
    <w:rsid w:val="00501A07"/>
    <w:rsid w:val="00515FE8"/>
    <w:rsid w:val="00564774"/>
    <w:rsid w:val="005952B3"/>
    <w:rsid w:val="005A1E25"/>
    <w:rsid w:val="005A32E2"/>
    <w:rsid w:val="006507A3"/>
    <w:rsid w:val="006B27D7"/>
    <w:rsid w:val="00704299"/>
    <w:rsid w:val="00753156"/>
    <w:rsid w:val="00875665"/>
    <w:rsid w:val="008C4A49"/>
    <w:rsid w:val="008D13B0"/>
    <w:rsid w:val="008D152C"/>
    <w:rsid w:val="00904EAE"/>
    <w:rsid w:val="00932A9C"/>
    <w:rsid w:val="0094615A"/>
    <w:rsid w:val="00992963"/>
    <w:rsid w:val="0099440C"/>
    <w:rsid w:val="00B34B8F"/>
    <w:rsid w:val="00B44C4F"/>
    <w:rsid w:val="00B5470B"/>
    <w:rsid w:val="00B80A0A"/>
    <w:rsid w:val="00B93CC2"/>
    <w:rsid w:val="00C20F1C"/>
    <w:rsid w:val="00C26724"/>
    <w:rsid w:val="00CA3BA4"/>
    <w:rsid w:val="00CB6C2F"/>
    <w:rsid w:val="00D207C8"/>
    <w:rsid w:val="00D236F0"/>
    <w:rsid w:val="00D267A1"/>
    <w:rsid w:val="00D445CF"/>
    <w:rsid w:val="00D7711A"/>
    <w:rsid w:val="00D911A3"/>
    <w:rsid w:val="00E419AD"/>
    <w:rsid w:val="00E642B2"/>
    <w:rsid w:val="00EA4927"/>
    <w:rsid w:val="00EC7992"/>
    <w:rsid w:val="00EF18E9"/>
    <w:rsid w:val="00EF283E"/>
    <w:rsid w:val="00F85154"/>
    <w:rsid w:val="00F94FCE"/>
    <w:rsid w:val="00FD1EF0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1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14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1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D0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1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14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11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D0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roparegion.info/downloads/N.8_20170712_Beschluss_Vorstand_delibera_Giunta_Kooperation_cooperazione_CLL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A711-FC75-4201-AD06-151A0A3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Tirol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David</dc:creator>
  <cp:lastModifiedBy>BRUNNER David</cp:lastModifiedBy>
  <cp:revision>2</cp:revision>
  <dcterms:created xsi:type="dcterms:W3CDTF">2017-12-11T13:33:00Z</dcterms:created>
  <dcterms:modified xsi:type="dcterms:W3CDTF">2017-12-11T13:33:00Z</dcterms:modified>
</cp:coreProperties>
</file>